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832"/>
        <w:gridCol w:w="301"/>
        <w:gridCol w:w="1160"/>
        <w:gridCol w:w="622"/>
        <w:gridCol w:w="570"/>
        <w:gridCol w:w="88"/>
        <w:gridCol w:w="653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开办费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10253.802811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3193.802811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5.46%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7.55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109331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2271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922.802811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922.802811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体目标：1、医用设备购置：根据现有医院年工作量，按照疏散床位比例测算，满足开业基本医疗需求；2、信息化建设：遵从顶层设计思想，兼顾与安贞院区信息互联互通，信息共享，互联互通及信息安全需求；3、办公家具购置：利用科学合理的办公家具配置，保障安贞医院通州院区在医疗、科研、教学、行政等科室对功能的空间的使用需求，为院内人员提供良好的工作环境，提高医疗诊治效率，减少病人诊疗时间，为患者提供更好的就诊环境，为医院带来一定经济效益，满足多院区发展需求。4.利用科学合理的办公设备、医疗设备、会议示教设备、电器设备、厨房设备、洗衣设备配置保障安贞医院通州院区在医疗、科研、教学、行政后勤服务等科室的使用需求，为院内人员提供良好的工作环境，提高医疗诊治效率，减少病人诊疗时间，为患者提供更好的就诊环境，为医院带来一定经济效益，满足多院区发展需求。5.启动通州院区实验动物楼临床科研仪器的采购、安装与试运行测试，形成设备试运行测试报告。6.通过对通州院区新增配备消防设备及安保防爆器材，遵循人防、物防、技防相结合的原则，充分考虑医院自身经营特点和防护对象的重要程度，采用相应的防护措施，构建实用可靠，技术成熟、经济合理的安全技术防范系统。满足医院正常经营需求，保障人身及财产安全。降低安全隐患提升医院整体服务水平，助力医院安全可持续发展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8B828">
            <w:pPr>
              <w:widowControl/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资金落实到位后，严格按照政府采购项目所规定的流程进行购置，年初预算财政资金支付率100%，年末追加</w:t>
            </w:r>
            <w:r>
              <w:rPr>
                <w:rFonts w:ascii="宋体" w:hAnsi="宋体" w:cs="宋体"/>
                <w:sz w:val="18"/>
                <w:szCs w:val="18"/>
              </w:rPr>
              <w:t>资金</w:t>
            </w:r>
            <w:r>
              <w:rPr>
                <w:rFonts w:hint="eastAsia" w:ascii="宋体" w:hAnsi="宋体" w:cs="宋体"/>
                <w:sz w:val="18"/>
                <w:szCs w:val="18"/>
              </w:rPr>
              <w:t>25年4月底前</w:t>
            </w:r>
            <w:r>
              <w:rPr>
                <w:rFonts w:ascii="宋体" w:hAnsi="宋体" w:cs="宋体"/>
                <w:sz w:val="18"/>
                <w:szCs w:val="18"/>
              </w:rPr>
              <w:t>支付完毕。</w:t>
            </w:r>
            <w:r>
              <w:rPr>
                <w:rFonts w:hint="eastAsia" w:ascii="宋体" w:hAnsi="宋体" w:cs="宋体"/>
                <w:sz w:val="18"/>
                <w:szCs w:val="18"/>
              </w:rPr>
              <w:t>所购设备满足科室</w:t>
            </w:r>
            <w:r>
              <w:rPr>
                <w:rFonts w:ascii="宋体" w:hAnsi="宋体" w:cs="宋体"/>
                <w:sz w:val="18"/>
                <w:szCs w:val="18"/>
              </w:rPr>
              <w:t>使用</w:t>
            </w:r>
            <w:r>
              <w:rPr>
                <w:rFonts w:hint="eastAsia" w:ascii="宋体" w:hAnsi="宋体" w:cs="宋体"/>
                <w:sz w:val="18"/>
                <w:szCs w:val="18"/>
              </w:rPr>
              <w:t>需求、性价比合理。</w:t>
            </w:r>
          </w:p>
          <w:p w14:paraId="53A8105E">
            <w:pPr>
              <w:widowControl/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年支付医用设备购置</w:t>
            </w:r>
            <w:r>
              <w:rPr>
                <w:rFonts w:ascii="宋体" w:hAnsi="宋体" w:cs="宋体"/>
                <w:sz w:val="18"/>
                <w:szCs w:val="18"/>
              </w:rPr>
              <w:t>69170.89</w:t>
            </w:r>
            <w:r>
              <w:rPr>
                <w:rFonts w:hint="eastAsia" w:ascii="宋体" w:hAnsi="宋体" w:cs="宋体"/>
                <w:sz w:val="18"/>
                <w:szCs w:val="18"/>
              </w:rPr>
              <w:t>万元，办公家具购置、一般设备购置、安防消防器材购置</w:t>
            </w:r>
            <w:r>
              <w:rPr>
                <w:rFonts w:ascii="宋体" w:hAnsi="宋体" w:cs="宋体"/>
                <w:sz w:val="18"/>
                <w:szCs w:val="18"/>
              </w:rPr>
              <w:t>4345.92</w:t>
            </w:r>
            <w:r>
              <w:rPr>
                <w:rFonts w:hint="eastAsia" w:ascii="宋体" w:hAnsi="宋体" w:cs="宋体"/>
                <w:sz w:val="18"/>
                <w:szCs w:val="18"/>
              </w:rPr>
              <w:t>万元，</w:t>
            </w:r>
            <w:r>
              <w:rPr>
                <w:rFonts w:ascii="宋体" w:hAnsi="宋体" w:cs="宋体"/>
                <w:sz w:val="18"/>
                <w:szCs w:val="18"/>
              </w:rPr>
              <w:t>信息化建设购置</w:t>
            </w:r>
            <w:r>
              <w:rPr>
                <w:rFonts w:hint="eastAsia" w:ascii="宋体" w:hAnsi="宋体" w:cs="宋体"/>
                <w:sz w:val="18"/>
                <w:szCs w:val="18"/>
              </w:rPr>
              <w:t>9676.99万元。</w:t>
            </w:r>
          </w:p>
          <w:p w14:paraId="1C711BFD">
            <w:pPr>
              <w:widowControl/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医学工程处目前已入库验收设备10548台，原值134000万元；临床科研仪器采购设备已全部到位，正在办理验收入库；总务处24年办公家具购置入库685件，原值306.67万元，办公设备入库5281件，原值5530.52万元；安保设备入库134件（套）金额431.7万元；信息化设备固定资产入库8960件，原值8192.</w:t>
            </w:r>
            <w:r>
              <w:rPr>
                <w:rFonts w:ascii="宋体" w:hAnsi="宋体" w:cs="宋体"/>
                <w:sz w:val="18"/>
                <w:szCs w:val="18"/>
              </w:rPr>
              <w:t>80</w:t>
            </w:r>
            <w:r>
              <w:rPr>
                <w:rFonts w:hint="eastAsia" w:ascii="宋体" w:hAnsi="宋体" w:cs="宋体"/>
                <w:sz w:val="18"/>
                <w:szCs w:val="18"/>
              </w:rPr>
              <w:t>万元，软件无形资产入库5件，原值433万元。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医用设备、信息化设备、办公家具、一般设备、教学设备、安防设备等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24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1批</w:t>
            </w:r>
          </w:p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（按照保开业、保运转的标准配备）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5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420C8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E6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D8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EB6B5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CF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6F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AB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达到相关设备国家要求技术参数标准，满足科室使用需求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DB0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48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BA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E7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通过总务处供管组、医学工程处、采购中心验收使用科室验收，验收合格率100%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项目实施的及时性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2024年12月前完成招标、采购、验收入库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完成招标、采购、大部分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设备已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验收入库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临床科研仪器采购设备、一般设备设施-信息化硬件设备已到位，正在办理验收入库</w:t>
            </w:r>
          </w:p>
        </w:tc>
      </w:tr>
      <w:tr w14:paraId="4535A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8D8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81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307B4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C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B1B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2024年项目预算控制数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C9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F5C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83193.80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BC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D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8686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中旬追加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3193.8万元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，已全部支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</w:t>
            </w:r>
          </w:p>
          <w:p w14:paraId="754FB9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底追加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27060万元，2025年4月底前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支付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14:paraId="70971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B475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E8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664FE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7D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170CB8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9D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07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设备利用率、使用效益达到95%以上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B3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设备利用率、使用效益达到95%以上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B7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71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设备在一定时期内持续发挥其作用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满足单位与社会需求</w:t>
            </w:r>
          </w:p>
        </w:tc>
        <w:tc>
          <w:tcPr>
            <w:tcW w:w="6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30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满意度95%以上</w:t>
            </w:r>
          </w:p>
        </w:tc>
        <w:tc>
          <w:tcPr>
            <w:tcW w:w="6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3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95.55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20CE1"/>
    <w:rsid w:val="000A0240"/>
    <w:rsid w:val="00104CFF"/>
    <w:rsid w:val="001554EC"/>
    <w:rsid w:val="00163F93"/>
    <w:rsid w:val="0022748F"/>
    <w:rsid w:val="002E3EA6"/>
    <w:rsid w:val="002E64A7"/>
    <w:rsid w:val="00316038"/>
    <w:rsid w:val="004408DB"/>
    <w:rsid w:val="004A0DA4"/>
    <w:rsid w:val="005C3304"/>
    <w:rsid w:val="00662186"/>
    <w:rsid w:val="00666EAE"/>
    <w:rsid w:val="00676781"/>
    <w:rsid w:val="006C3061"/>
    <w:rsid w:val="006C6A7C"/>
    <w:rsid w:val="006E045A"/>
    <w:rsid w:val="006E4317"/>
    <w:rsid w:val="00737D18"/>
    <w:rsid w:val="007A2B32"/>
    <w:rsid w:val="0088475D"/>
    <w:rsid w:val="008B0F82"/>
    <w:rsid w:val="008B753B"/>
    <w:rsid w:val="00AB65A3"/>
    <w:rsid w:val="00AC653A"/>
    <w:rsid w:val="00C168BA"/>
    <w:rsid w:val="00C318B4"/>
    <w:rsid w:val="00CE36EF"/>
    <w:rsid w:val="00D71049"/>
    <w:rsid w:val="00DF7BFB"/>
    <w:rsid w:val="00E0557D"/>
    <w:rsid w:val="00EB5568"/>
    <w:rsid w:val="00FD07D4"/>
    <w:rsid w:val="0167401F"/>
    <w:rsid w:val="058C7A9C"/>
    <w:rsid w:val="075C6E4B"/>
    <w:rsid w:val="09B94F9F"/>
    <w:rsid w:val="0FE20680"/>
    <w:rsid w:val="16447DA7"/>
    <w:rsid w:val="1C38092C"/>
    <w:rsid w:val="1C46568C"/>
    <w:rsid w:val="28356CE3"/>
    <w:rsid w:val="28FF42C9"/>
    <w:rsid w:val="32146ADF"/>
    <w:rsid w:val="33B60737"/>
    <w:rsid w:val="35D30719"/>
    <w:rsid w:val="37A4253C"/>
    <w:rsid w:val="4EA57EB3"/>
    <w:rsid w:val="52813E41"/>
    <w:rsid w:val="559F3D9A"/>
    <w:rsid w:val="60FE5192"/>
    <w:rsid w:val="63872CC8"/>
    <w:rsid w:val="65A063EB"/>
    <w:rsid w:val="6E7838C8"/>
    <w:rsid w:val="7482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alloon Text"/>
    <w:basedOn w:val="1"/>
    <w:link w:val="14"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annotation reference"/>
    <w:basedOn w:val="10"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10"/>
    <w:link w:val="5"/>
    <w:uiPriority w:val="0"/>
    <w:rPr>
      <w:kern w:val="2"/>
      <w:sz w:val="18"/>
      <w:szCs w:val="18"/>
    </w:rPr>
  </w:style>
  <w:style w:type="character" w:customStyle="1" w:styleId="15">
    <w:name w:val="批注文字 字符"/>
    <w:basedOn w:val="10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1461</Words>
  <Characters>1712</Characters>
  <Lines>13</Lines>
  <Paragraphs>3</Paragraphs>
  <TotalTime>40</TotalTime>
  <ScaleCrop>false</ScaleCrop>
  <LinksUpToDate>false</LinksUpToDate>
  <CharactersWithSpaces>1719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2025-04-28T05:58:00Z</dcterms:created>
  <dc:creator>csj</dc:creator>
  <cp:lastModifiedBy>莫莫灬淺吟♂</cp:lastModifiedBy>
  <dcterms:modified xsi:type="dcterms:W3CDTF">2025-08-22T07:11:13Z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eyJoZGlkIjoiN2YzNjBkOTgyNWQ1YTMxYzM3MzMwNWFiODNmOWIzYWMiLCJ1c2VySWQiOiI2NTIxMjY1NzIifQ==</vt:lpwstr>
  </property>
</Properties>
</file>